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A28" w:rsidRPr="009E23B8" w:rsidRDefault="000F7A28" w:rsidP="000F7A28">
      <w:r w:rsidRPr="00D056A5">
        <w:rPr>
          <w:b/>
        </w:rPr>
        <w:t>Bekkur:</w:t>
      </w:r>
      <w:r>
        <w:rPr>
          <w:b/>
        </w:rPr>
        <w:t xml:space="preserve"> </w:t>
      </w:r>
      <w:r w:rsidR="00A244FC">
        <w:t>5.- 7.</w:t>
      </w:r>
      <w:r>
        <w:t>bekkur</w:t>
      </w:r>
    </w:p>
    <w:p w:rsidR="000F7A28" w:rsidRPr="009E23B8" w:rsidRDefault="000F7A28" w:rsidP="000F7A28">
      <w:r w:rsidRPr="00D056A5">
        <w:rPr>
          <w:b/>
        </w:rPr>
        <w:t>Námsgrein:</w:t>
      </w:r>
      <w:r>
        <w:t xml:space="preserve"> </w:t>
      </w:r>
      <w:r w:rsidRPr="006013A3">
        <w:t>Listir</w:t>
      </w:r>
      <w:r w:rsidR="00A244FC">
        <w:t xml:space="preserve"> </w:t>
      </w:r>
    </w:p>
    <w:p w:rsidR="000F7A28" w:rsidRPr="009E23B8" w:rsidRDefault="000F7A28" w:rsidP="000F7A28">
      <w:r w:rsidRPr="00D056A5">
        <w:rPr>
          <w:b/>
        </w:rPr>
        <w:t>Kennari:</w:t>
      </w:r>
      <w:r>
        <w:rPr>
          <w:b/>
        </w:rPr>
        <w:t xml:space="preserve"> </w:t>
      </w:r>
      <w:r w:rsidR="00874977">
        <w:t>Kolbrún Hjörleifsdóttir</w:t>
      </w:r>
    </w:p>
    <w:p w:rsidR="000F7A28" w:rsidRPr="009E23B8" w:rsidRDefault="000F7A28" w:rsidP="000F7A28">
      <w:r w:rsidRPr="00D056A5">
        <w:rPr>
          <w:b/>
        </w:rPr>
        <w:t>Tímafjöldi:</w:t>
      </w:r>
      <w:r w:rsidR="00874977">
        <w:rPr>
          <w:b/>
        </w:rPr>
        <w:t xml:space="preserve"> 1</w:t>
      </w:r>
      <w:r w:rsidR="00874977">
        <w:t xml:space="preserve"> stund á víku </w:t>
      </w:r>
    </w:p>
    <w:p w:rsidR="000F7A28" w:rsidRDefault="000F7A28" w:rsidP="000F7A28">
      <w:pPr>
        <w:rPr>
          <w:b/>
        </w:rPr>
      </w:pPr>
      <w:r w:rsidRPr="00D056A5">
        <w:rPr>
          <w:b/>
        </w:rPr>
        <w:t>Námsgögn</w:t>
      </w:r>
      <w:r>
        <w:rPr>
          <w:b/>
        </w:rPr>
        <w:t xml:space="preserve">:  </w:t>
      </w:r>
    </w:p>
    <w:p w:rsidR="000F7A28" w:rsidRDefault="000F7A28" w:rsidP="000F7A28">
      <w:pPr>
        <w:rPr>
          <w:rFonts w:asciiTheme="majorHAnsi" w:hAnsiTheme="majorHAnsi"/>
          <w:color w:val="000000"/>
        </w:rPr>
      </w:pPr>
      <w:r w:rsidRPr="009C6E11">
        <w:rPr>
          <w:rFonts w:asciiTheme="majorHAnsi" w:hAnsiTheme="majorHAnsi"/>
          <w:color w:val="000000"/>
        </w:rPr>
        <w:t>Unnið er með ýmsar fyrirmyndir að verkefnum bæði í eigu skólans og af veraldarvefnum.</w:t>
      </w:r>
    </w:p>
    <w:p w:rsidR="000F7A28" w:rsidRDefault="000F7A28" w:rsidP="000F7A28">
      <w:r w:rsidRPr="00D056A5">
        <w:rPr>
          <w:b/>
        </w:rPr>
        <w:t>Lykilhæfni:</w:t>
      </w:r>
      <w:r>
        <w:t xml:space="preserve"> </w:t>
      </w:r>
      <w:r>
        <w:br/>
        <w:t xml:space="preserve">Námsgreinin kemur inn á alla þætti lykilhæfni sem unnið er út frá samkvæmt aðalnámskrá grunnskóla: Tjáning og miðlun – skapandi og gagnrýnin hugsun – sjálfstæði og samvinnu – nýtingu miðla og upplýsinga – ábyrgð og mat á eigin námi. </w:t>
      </w:r>
    </w:p>
    <w:p w:rsidR="000F7A28" w:rsidRDefault="000F7A28" w:rsidP="000F7A28">
      <w:r w:rsidRPr="004C5C6D">
        <w:rPr>
          <w:b/>
        </w:rPr>
        <w:t>Grunnþættir</w:t>
      </w:r>
      <w:r>
        <w:t xml:space="preserve">: </w:t>
      </w:r>
      <w:r>
        <w:br/>
        <w:t>Samkvæmt aðalnámskrá grunnskóla eru grunnþættir menntunar sex:</w:t>
      </w:r>
      <w:r>
        <w:br/>
        <w:t xml:space="preserve">Læri – Sjálfbærni – Lýðræði og mannréttindi – Jafnrétti – Heilbrigði og velferð – Sköpun. </w:t>
      </w:r>
      <w:r>
        <w:br/>
        <w:t xml:space="preserve">Í námsgreininni er unnið með alla þessa þætti þó mismikið sé eftir árgöngum. </w:t>
      </w:r>
    </w:p>
    <w:p w:rsidR="000F7A28" w:rsidRDefault="000F7A28" w:rsidP="000F7A28">
      <w:pPr>
        <w:spacing w:after="0"/>
      </w:pPr>
      <w:r w:rsidRPr="006013A3">
        <w:rPr>
          <w:b/>
        </w:rPr>
        <w:t>Sköpun</w:t>
      </w:r>
      <w:r>
        <w:t xml:space="preserve"> byggist á gagnrýninni hugsun og aðferðum sem opna sífellt nýja möguleika og því skiptir sköpunarferlið ekki síður máli en afrakstur verksins. Að skapa er að fara út fyrir mengi hins þekkta og þar með auka þekkingu sína og leikni (Mennta- og menningarmálaráðuneytið, 2011a, bls.11 og bls. 16).</w:t>
      </w:r>
    </w:p>
    <w:p w:rsidR="000F7A28" w:rsidRDefault="000F7A28" w:rsidP="000F7A28"/>
    <w:tbl>
      <w:tblPr>
        <w:tblStyle w:val="TableGrid"/>
        <w:tblW w:w="0" w:type="auto"/>
        <w:tblLook w:val="04A0" w:firstRow="1" w:lastRow="0" w:firstColumn="1" w:lastColumn="0" w:noHBand="0" w:noVBand="1"/>
      </w:tblPr>
      <w:tblGrid>
        <w:gridCol w:w="1710"/>
        <w:gridCol w:w="3038"/>
        <w:gridCol w:w="2126"/>
        <w:gridCol w:w="2188"/>
      </w:tblGrid>
      <w:tr w:rsidR="000F7A28" w:rsidRPr="00B32BD8" w:rsidTr="00BD48CA">
        <w:tc>
          <w:tcPr>
            <w:tcW w:w="1710" w:type="dxa"/>
            <w:shd w:val="clear" w:color="auto" w:fill="9CC2E5" w:themeFill="accent1" w:themeFillTint="99"/>
          </w:tcPr>
          <w:p w:rsidR="000F7A28" w:rsidRPr="00B32BD8" w:rsidRDefault="000F7A28" w:rsidP="00BD48CA">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Námsflokkar</w:t>
            </w:r>
          </w:p>
        </w:tc>
        <w:tc>
          <w:tcPr>
            <w:tcW w:w="3038" w:type="dxa"/>
            <w:shd w:val="clear" w:color="auto" w:fill="9CC2E5" w:themeFill="accent1" w:themeFillTint="99"/>
          </w:tcPr>
          <w:p w:rsidR="000F7A28" w:rsidRPr="00B32BD8" w:rsidRDefault="000F7A28" w:rsidP="00BD48CA">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Hæfniviðmið</w:t>
            </w:r>
          </w:p>
        </w:tc>
        <w:tc>
          <w:tcPr>
            <w:tcW w:w="2126" w:type="dxa"/>
            <w:shd w:val="clear" w:color="auto" w:fill="9CC2E5" w:themeFill="accent1" w:themeFillTint="99"/>
          </w:tcPr>
          <w:p w:rsidR="000F7A28" w:rsidRPr="00B32BD8" w:rsidRDefault="000F7A28" w:rsidP="00BD48CA">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Kennsluhættir</w:t>
            </w:r>
          </w:p>
        </w:tc>
        <w:tc>
          <w:tcPr>
            <w:tcW w:w="2188" w:type="dxa"/>
            <w:shd w:val="clear" w:color="auto" w:fill="9CC2E5" w:themeFill="accent1" w:themeFillTint="99"/>
          </w:tcPr>
          <w:p w:rsidR="000F7A28" w:rsidRPr="00B32BD8" w:rsidRDefault="000F7A28" w:rsidP="00BD48CA">
            <w:pPr>
              <w:pStyle w:val="NormalWeb"/>
              <w:rPr>
                <w:rFonts w:asciiTheme="minorHAnsi" w:hAnsiTheme="minorHAnsi" w:cstheme="minorHAnsi"/>
                <w:b/>
                <w:color w:val="3B3B3B"/>
                <w:sz w:val="22"/>
                <w:szCs w:val="22"/>
              </w:rPr>
            </w:pPr>
            <w:r w:rsidRPr="00B32BD8">
              <w:rPr>
                <w:rFonts w:asciiTheme="minorHAnsi" w:hAnsiTheme="minorHAnsi" w:cstheme="minorHAnsi"/>
                <w:b/>
                <w:color w:val="3B3B3B"/>
                <w:sz w:val="22"/>
                <w:szCs w:val="22"/>
              </w:rPr>
              <w:t>Námsmat</w:t>
            </w:r>
          </w:p>
        </w:tc>
      </w:tr>
      <w:tr w:rsidR="000F7A28" w:rsidRPr="00B32BD8" w:rsidTr="00BD48CA">
        <w:tc>
          <w:tcPr>
            <w:tcW w:w="1710" w:type="dxa"/>
          </w:tcPr>
          <w:p w:rsidR="000F7A28" w:rsidRDefault="000F7A28" w:rsidP="00BD48CA">
            <w:r>
              <w:t>Menningarlæsi</w:t>
            </w:r>
          </w:p>
        </w:tc>
        <w:tc>
          <w:tcPr>
            <w:tcW w:w="3038" w:type="dxa"/>
          </w:tcPr>
          <w:p w:rsidR="000F7A28" w:rsidRDefault="000F7A28" w:rsidP="00BD48CA">
            <w:pPr>
              <w:spacing w:after="0"/>
            </w:pPr>
            <w:r>
              <w:t>útskýrt og sýnt vinnuferli sem felur í sér þróun frá hugmynd til afurðar,</w:t>
            </w:r>
          </w:p>
          <w:p w:rsidR="000F7A28" w:rsidRDefault="000F7A28" w:rsidP="00BD48CA">
            <w:pPr>
              <w:spacing w:after="0"/>
            </w:pPr>
            <w:r>
              <w:t>tekið tillit til annarra í hópvinnu og sýnt frumkvæði,</w:t>
            </w:r>
          </w:p>
          <w:p w:rsidR="000F7A28" w:rsidRDefault="000F7A28" w:rsidP="00BD48CA">
            <w:pPr>
              <w:spacing w:after="0"/>
            </w:pPr>
            <w:r>
              <w:t>haft sjálfbærni að leiðarljósi í vinnu sinni,</w:t>
            </w:r>
          </w:p>
          <w:p w:rsidR="000F7A28" w:rsidRDefault="000F7A28" w:rsidP="00BD48CA">
            <w:pPr>
              <w:spacing w:after="0"/>
            </w:pPr>
            <w:r>
              <w:t>gert grein fyrir menningarlegu hlutverki list- og verkgreina,</w:t>
            </w:r>
          </w:p>
          <w:p w:rsidR="000F7A28" w:rsidRDefault="000F7A28" w:rsidP="00BD48CA">
            <w:pPr>
              <w:spacing w:after="0"/>
            </w:pPr>
            <w:r>
              <w:t>sýnt ábyrga og örugga umgengni við vinnu og frágang á vinnusvæði,</w:t>
            </w:r>
          </w:p>
          <w:p w:rsidR="000F7A28" w:rsidRDefault="00760F30" w:rsidP="00BD48CA">
            <w:pPr>
              <w:spacing w:after="0"/>
            </w:pPr>
            <w:r>
              <w:t>l</w:t>
            </w:r>
            <w:bookmarkStart w:id="0" w:name="_GoBack"/>
            <w:bookmarkEnd w:id="0"/>
            <w:r w:rsidR="000F7A28">
              <w:t>agt mat á eigin verk og sýnt skilning á vönduðum vinnubrögðum.</w:t>
            </w:r>
          </w:p>
          <w:p w:rsidR="000F7A28" w:rsidRDefault="000F7A28" w:rsidP="00BD48CA"/>
        </w:tc>
        <w:tc>
          <w:tcPr>
            <w:tcW w:w="2126" w:type="dxa"/>
            <w:vMerge w:val="restart"/>
          </w:tcPr>
          <w:p w:rsidR="000F7A28" w:rsidRDefault="000F7A28" w:rsidP="00BD48CA">
            <w:pPr>
              <w:spacing w:after="0"/>
              <w:rPr>
                <w:rFonts w:asciiTheme="majorHAnsi" w:hAnsiTheme="majorHAnsi"/>
                <w:color w:val="000000"/>
              </w:rPr>
            </w:pPr>
            <w:r w:rsidRPr="009C6E11">
              <w:rPr>
                <w:rFonts w:asciiTheme="majorHAnsi" w:hAnsiTheme="majorHAnsi"/>
                <w:color w:val="000000"/>
              </w:rPr>
              <w:t>Leitast er við að örva sköpunargleði, ímyndunarafl, sjálfstæði</w:t>
            </w:r>
            <w:r>
              <w:rPr>
                <w:rFonts w:asciiTheme="majorHAnsi" w:hAnsiTheme="majorHAnsi"/>
                <w:color w:val="000000"/>
              </w:rPr>
              <w:t xml:space="preserve"> </w:t>
            </w:r>
            <w:r w:rsidRPr="009C6E11">
              <w:rPr>
                <w:rFonts w:asciiTheme="majorHAnsi" w:hAnsiTheme="majorHAnsi"/>
                <w:color w:val="000000"/>
              </w:rPr>
              <w:t>og sjálfstraust með vinnu þar sem nemandinn vinnur frjálst útfrá sínum hugmyndum á milli</w:t>
            </w:r>
            <w:r>
              <w:rPr>
                <w:rFonts w:asciiTheme="majorHAnsi" w:hAnsiTheme="majorHAnsi"/>
                <w:color w:val="000000"/>
              </w:rPr>
              <w:t xml:space="preserve"> </w:t>
            </w:r>
            <w:r w:rsidRPr="009C6E11">
              <w:rPr>
                <w:rFonts w:asciiTheme="majorHAnsi" w:hAnsiTheme="majorHAnsi"/>
                <w:color w:val="000000"/>
              </w:rPr>
              <w:t>verkefna.</w:t>
            </w:r>
            <w:r>
              <w:rPr>
                <w:rFonts w:asciiTheme="majorHAnsi" w:hAnsiTheme="majorHAnsi"/>
                <w:color w:val="000000"/>
              </w:rPr>
              <w:t xml:space="preserve"> </w:t>
            </w:r>
            <w:r>
              <w:t>Ætla má að val á viðfangsefnum tengist beint áhugasviði nemenda og þeim þáttum sem þeim finnst vert að vinna með.</w:t>
            </w:r>
          </w:p>
          <w:p w:rsidR="000F7A28" w:rsidRDefault="000F7A28" w:rsidP="00BD48CA"/>
        </w:tc>
        <w:tc>
          <w:tcPr>
            <w:tcW w:w="2188" w:type="dxa"/>
            <w:vMerge w:val="restart"/>
          </w:tcPr>
          <w:p w:rsidR="000F7A28" w:rsidRDefault="000F7A28" w:rsidP="00BD48CA"/>
          <w:p w:rsidR="000F7A28" w:rsidRDefault="000F7A28" w:rsidP="00BD48CA">
            <w:r>
              <w:t xml:space="preserve">Það er mikilvægt að sýna verk nemenda. Hvort sem verkin eru sýnd á vefsíðu skólans eða á veggjum hans þá hafa þau áhrif á þá sem tilheyra skólasamfélaginu. Þegar nemendur upplifa að verk þeirra hafa áhrif eru líkur á því að þeir leggi metnað sinn í að velja </w:t>
            </w:r>
            <w:r>
              <w:lastRenderedPageBreak/>
              <w:t>málefni sem þeim finnst mikilvæg.</w:t>
            </w:r>
          </w:p>
          <w:p w:rsidR="000F7A28" w:rsidRDefault="000F7A28" w:rsidP="00BD48CA">
            <w:r>
              <w:t>.</w:t>
            </w:r>
          </w:p>
        </w:tc>
      </w:tr>
      <w:tr w:rsidR="000F7A28" w:rsidRPr="00B32BD8" w:rsidTr="00BD48CA">
        <w:trPr>
          <w:trHeight w:val="1828"/>
        </w:trPr>
        <w:tc>
          <w:tcPr>
            <w:tcW w:w="1710" w:type="dxa"/>
          </w:tcPr>
          <w:p w:rsidR="000F7A28" w:rsidRDefault="000F7A28" w:rsidP="00BD48CA">
            <w:r>
              <w:lastRenderedPageBreak/>
              <w:t>Sjónlistir</w:t>
            </w:r>
          </w:p>
        </w:tc>
        <w:tc>
          <w:tcPr>
            <w:tcW w:w="3038" w:type="dxa"/>
          </w:tcPr>
          <w:p w:rsidR="000F7A28" w:rsidRDefault="000F7A28" w:rsidP="00BD48CA">
            <w:r>
              <w:t>notað mismunandi efni, verkfæri og miðla á skipulagðan hátt í eigin sköpun,</w:t>
            </w:r>
          </w:p>
          <w:p w:rsidR="000F7A28" w:rsidRDefault="000F7A28" w:rsidP="00BD48CA">
            <w:r>
              <w:t>tjáð tilfinningar, skoðanir og hugmyndaheim sinn í myndverki á einfaldan hátt,</w:t>
            </w:r>
          </w:p>
          <w:p w:rsidR="000F7A28" w:rsidRDefault="000F7A28" w:rsidP="00BD48CA">
            <w:r>
              <w:t>útskýrt og sýnt vinnuferli sem felur í sér þróun frá hugmynd að myndverki,</w:t>
            </w:r>
          </w:p>
          <w:p w:rsidR="000F7A28" w:rsidRDefault="000F7A28" w:rsidP="00BD48CA">
            <w:r>
              <w:t>greint að einhverju leyti á milli mismunandi aðferða við gerð listaverka,</w:t>
            </w:r>
          </w:p>
          <w:p w:rsidR="000F7A28" w:rsidRDefault="000F7A28" w:rsidP="00BD48CA">
            <w:r>
              <w:t>skilið mismunandi tilgang myndlistar og hönnunar.</w:t>
            </w:r>
          </w:p>
        </w:tc>
        <w:tc>
          <w:tcPr>
            <w:tcW w:w="2126" w:type="dxa"/>
            <w:vMerge/>
          </w:tcPr>
          <w:p w:rsidR="000F7A28" w:rsidRDefault="000F7A28" w:rsidP="00BD48CA"/>
        </w:tc>
        <w:tc>
          <w:tcPr>
            <w:tcW w:w="2188" w:type="dxa"/>
            <w:vMerge/>
          </w:tcPr>
          <w:p w:rsidR="000F7A28" w:rsidRDefault="000F7A28" w:rsidP="00BD48CA"/>
        </w:tc>
      </w:tr>
      <w:tr w:rsidR="000F7A28" w:rsidRPr="00B32BD8" w:rsidTr="00BD48CA">
        <w:tc>
          <w:tcPr>
            <w:tcW w:w="1710" w:type="dxa"/>
          </w:tcPr>
          <w:p w:rsidR="000F7A28" w:rsidRDefault="000F7A28" w:rsidP="00BD48CA"/>
        </w:tc>
        <w:tc>
          <w:tcPr>
            <w:tcW w:w="3038" w:type="dxa"/>
          </w:tcPr>
          <w:p w:rsidR="000F7A28" w:rsidRDefault="000F7A28" w:rsidP="00BD48CA"/>
        </w:tc>
        <w:tc>
          <w:tcPr>
            <w:tcW w:w="2126" w:type="dxa"/>
            <w:vMerge/>
          </w:tcPr>
          <w:p w:rsidR="000F7A28" w:rsidRDefault="000F7A28" w:rsidP="00BD48CA"/>
        </w:tc>
        <w:tc>
          <w:tcPr>
            <w:tcW w:w="2188" w:type="dxa"/>
            <w:vMerge/>
          </w:tcPr>
          <w:p w:rsidR="000F7A28" w:rsidRDefault="000F7A28" w:rsidP="00BD48CA"/>
        </w:tc>
      </w:tr>
    </w:tbl>
    <w:p w:rsidR="000F7A28" w:rsidRDefault="000F7A28" w:rsidP="000F7A28">
      <w:pPr>
        <w:rPr>
          <w:b/>
          <w:sz w:val="28"/>
          <w:szCs w:val="28"/>
        </w:rPr>
      </w:pPr>
      <w:r>
        <w:rPr>
          <w:b/>
          <w:sz w:val="28"/>
          <w:szCs w:val="28"/>
        </w:rPr>
        <w:t>Kennsluáætlun ágúst-desember 2018</w:t>
      </w:r>
      <w:r>
        <w:rPr>
          <w:b/>
          <w:sz w:val="28"/>
          <w:szCs w:val="28"/>
          <w:vertAlign w:val="superscript"/>
        </w:rPr>
        <w:t>*</w:t>
      </w:r>
      <w:r>
        <w:rPr>
          <w:b/>
          <w:sz w:val="28"/>
          <w:szCs w:val="28"/>
        </w:rPr>
        <w:t xml:space="preserve"> </w:t>
      </w:r>
    </w:p>
    <w:tbl>
      <w:tblPr>
        <w:tblStyle w:val="TableGrid"/>
        <w:tblW w:w="0" w:type="auto"/>
        <w:tblLook w:val="04A0" w:firstRow="1" w:lastRow="0" w:firstColumn="1" w:lastColumn="0" w:noHBand="0" w:noVBand="1"/>
      </w:tblPr>
      <w:tblGrid>
        <w:gridCol w:w="1404"/>
        <w:gridCol w:w="2103"/>
        <w:gridCol w:w="1450"/>
        <w:gridCol w:w="4059"/>
      </w:tblGrid>
      <w:tr w:rsidR="000F7A28" w:rsidTr="00BD48CA">
        <w:tc>
          <w:tcPr>
            <w:tcW w:w="1404" w:type="dxa"/>
            <w:tcBorders>
              <w:top w:val="single" w:sz="4" w:space="0" w:color="auto"/>
              <w:left w:val="single" w:sz="4" w:space="0" w:color="auto"/>
              <w:bottom w:val="single" w:sz="4" w:space="0" w:color="auto"/>
              <w:right w:val="single" w:sz="4" w:space="0" w:color="auto"/>
            </w:tcBorders>
            <w:shd w:val="clear" w:color="auto" w:fill="9CC2E5" w:themeFill="accent1" w:themeFillTint="99"/>
          </w:tcPr>
          <w:p w:rsidR="000F7A28" w:rsidRDefault="000F7A28" w:rsidP="00BD48CA"/>
        </w:tc>
        <w:tc>
          <w:tcPr>
            <w:tcW w:w="2103"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F7A28" w:rsidRDefault="000F7A28" w:rsidP="00BD48CA">
            <w:pPr>
              <w:rPr>
                <w:sz w:val="28"/>
              </w:rPr>
            </w:pPr>
            <w:r>
              <w:rPr>
                <w:sz w:val="28"/>
              </w:rPr>
              <w:t>Efnisþættir</w:t>
            </w:r>
          </w:p>
        </w:tc>
        <w:tc>
          <w:tcPr>
            <w:tcW w:w="145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F7A28" w:rsidRDefault="000F7A28" w:rsidP="00BD48CA">
            <w:pPr>
              <w:rPr>
                <w:sz w:val="28"/>
              </w:rPr>
            </w:pPr>
            <w:r>
              <w:rPr>
                <w:sz w:val="28"/>
              </w:rPr>
              <w:t>Námsgögn</w:t>
            </w:r>
          </w:p>
        </w:tc>
        <w:tc>
          <w:tcPr>
            <w:tcW w:w="4059"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0F7A28" w:rsidRDefault="000F7A28" w:rsidP="00BD48CA">
            <w:pPr>
              <w:rPr>
                <w:sz w:val="28"/>
              </w:rPr>
            </w:pPr>
            <w:r>
              <w:rPr>
                <w:sz w:val="28"/>
              </w:rPr>
              <w:t>Annað</w:t>
            </w:r>
          </w:p>
        </w:tc>
      </w:tr>
      <w:tr w:rsidR="000F7A28" w:rsidTr="00BD48CA">
        <w:tc>
          <w:tcPr>
            <w:tcW w:w="1404" w:type="dxa"/>
            <w:tcBorders>
              <w:top w:val="single" w:sz="4" w:space="0" w:color="auto"/>
              <w:left w:val="single" w:sz="4" w:space="0" w:color="auto"/>
              <w:bottom w:val="single" w:sz="4" w:space="0" w:color="auto"/>
              <w:right w:val="single" w:sz="4" w:space="0" w:color="auto"/>
            </w:tcBorders>
            <w:hideMark/>
          </w:tcPr>
          <w:p w:rsidR="000F7A28" w:rsidRDefault="000F7A28" w:rsidP="00BD48CA">
            <w:r>
              <w:t>Ágúst-</w:t>
            </w:r>
          </w:p>
          <w:p w:rsidR="000F7A28" w:rsidRDefault="000F7A28" w:rsidP="00BD48CA">
            <w:r>
              <w:t>september</w:t>
            </w:r>
          </w:p>
        </w:tc>
        <w:tc>
          <w:tcPr>
            <w:tcW w:w="2103" w:type="dxa"/>
            <w:tcBorders>
              <w:top w:val="single" w:sz="4" w:space="0" w:color="auto"/>
              <w:left w:val="single" w:sz="4" w:space="0" w:color="auto"/>
              <w:bottom w:val="single" w:sz="4" w:space="0" w:color="auto"/>
              <w:right w:val="single" w:sz="4" w:space="0" w:color="auto"/>
            </w:tcBorders>
            <w:hideMark/>
          </w:tcPr>
          <w:p w:rsidR="000F7A28" w:rsidRDefault="000F7A28" w:rsidP="00BD48CA">
            <w:r>
              <w:t>Verkefnamappa</w:t>
            </w:r>
          </w:p>
          <w:p w:rsidR="000F7A28" w:rsidRDefault="00874977" w:rsidP="00BD48CA">
            <w:r>
              <w:t>Línan, línuteikning</w:t>
            </w:r>
          </w:p>
          <w:p w:rsidR="000F7A28" w:rsidRDefault="00874977" w:rsidP="00BD48CA">
            <w:r>
              <w:t>litahringurinn - blöndun</w:t>
            </w:r>
          </w:p>
          <w:p w:rsidR="000F7A28" w:rsidRDefault="00874977" w:rsidP="00BD48CA">
            <w:r>
              <w:t>Þemaverkefnið fyrir Regnboga</w:t>
            </w:r>
            <w:r w:rsidR="000F7A28">
              <w:t>hátið</w:t>
            </w:r>
          </w:p>
          <w:p w:rsidR="00874977" w:rsidRDefault="00A244FC" w:rsidP="00BD48CA">
            <w:r>
              <w:t>Regnboginn</w:t>
            </w:r>
          </w:p>
        </w:tc>
        <w:tc>
          <w:tcPr>
            <w:tcW w:w="1450" w:type="dxa"/>
            <w:vMerge w:val="restart"/>
            <w:tcBorders>
              <w:top w:val="single" w:sz="4" w:space="0" w:color="auto"/>
              <w:left w:val="single" w:sz="4" w:space="0" w:color="auto"/>
              <w:bottom w:val="single" w:sz="4" w:space="0" w:color="auto"/>
              <w:right w:val="single" w:sz="4" w:space="0" w:color="auto"/>
            </w:tcBorders>
          </w:tcPr>
          <w:p w:rsidR="000F7A28" w:rsidRDefault="000F7A28" w:rsidP="00BD48CA"/>
        </w:tc>
        <w:tc>
          <w:tcPr>
            <w:tcW w:w="4059" w:type="dxa"/>
            <w:tcBorders>
              <w:top w:val="single" w:sz="4" w:space="0" w:color="auto"/>
              <w:left w:val="single" w:sz="4" w:space="0" w:color="auto"/>
              <w:bottom w:val="single" w:sz="4" w:space="0" w:color="auto"/>
              <w:right w:val="single" w:sz="4" w:space="0" w:color="auto"/>
            </w:tcBorders>
          </w:tcPr>
          <w:p w:rsidR="00721F12" w:rsidRDefault="00721F12" w:rsidP="00721F12">
            <w:pPr>
              <w:rPr>
                <w:b/>
                <w:lang w:val="en-US"/>
              </w:rPr>
            </w:pPr>
            <w:proofErr w:type="spellStart"/>
            <w:r>
              <w:rPr>
                <w:b/>
                <w:lang w:val="en-US"/>
              </w:rPr>
              <w:t>Línan</w:t>
            </w:r>
            <w:proofErr w:type="spellEnd"/>
            <w:r>
              <w:rPr>
                <w:b/>
                <w:lang w:val="en-US"/>
              </w:rPr>
              <w:br/>
            </w:r>
            <w:proofErr w:type="spellStart"/>
            <w:r>
              <w:rPr>
                <w:lang w:val="en-US"/>
              </w:rPr>
              <w:t>Kónguló</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vefur</w:t>
            </w:r>
            <w:proofErr w:type="spellEnd"/>
            <w:r>
              <w:rPr>
                <w:b/>
                <w:lang w:val="en-US"/>
              </w:rPr>
              <w:br/>
            </w:r>
            <w:proofErr w:type="spellStart"/>
            <w:r>
              <w:rPr>
                <w:lang w:val="en-US"/>
              </w:rPr>
              <w:t>Fiskar</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öldur</w:t>
            </w:r>
            <w:proofErr w:type="spellEnd"/>
            <w:r>
              <w:rPr>
                <w:b/>
                <w:lang w:val="en-US"/>
              </w:rPr>
              <w:br/>
            </w:r>
            <w:proofErr w:type="spellStart"/>
            <w:r>
              <w:rPr>
                <w:b/>
                <w:lang w:val="en-US"/>
              </w:rPr>
              <w:t>Fjölbreytileikinn</w:t>
            </w:r>
            <w:proofErr w:type="spellEnd"/>
            <w:r>
              <w:rPr>
                <w:b/>
                <w:lang w:val="en-US"/>
              </w:rPr>
              <w:br/>
            </w:r>
            <w:r w:rsidR="00A244FC">
              <w:rPr>
                <w:lang w:val="en-US"/>
              </w:rPr>
              <w:t>D</w:t>
            </w:r>
            <w:r w:rsidR="00A244FC">
              <w:t>ýr</w:t>
            </w:r>
            <w:r>
              <w:rPr>
                <w:lang w:val="en-US"/>
              </w:rPr>
              <w:t xml:space="preserve"> </w:t>
            </w:r>
            <w:proofErr w:type="spellStart"/>
            <w:r>
              <w:rPr>
                <w:lang w:val="en-US"/>
              </w:rPr>
              <w:t>og</w:t>
            </w:r>
            <w:proofErr w:type="spellEnd"/>
            <w:r>
              <w:rPr>
                <w:lang w:val="en-US"/>
              </w:rPr>
              <w:t xml:space="preserve"> </w:t>
            </w:r>
            <w:proofErr w:type="spellStart"/>
            <w:r>
              <w:rPr>
                <w:lang w:val="en-US"/>
              </w:rPr>
              <w:t>umhverfi</w:t>
            </w:r>
            <w:proofErr w:type="spellEnd"/>
            <w:r>
              <w:rPr>
                <w:b/>
                <w:lang w:val="en-US"/>
              </w:rPr>
              <w:br/>
            </w:r>
            <w:proofErr w:type="spellStart"/>
            <w:r>
              <w:rPr>
                <w:lang w:val="en-US"/>
              </w:rPr>
              <w:t>Náttúruupplifun</w:t>
            </w:r>
            <w:proofErr w:type="spellEnd"/>
            <w:r>
              <w:rPr>
                <w:lang w:val="en-US"/>
              </w:rPr>
              <w:t xml:space="preserve"> – </w:t>
            </w:r>
            <w:proofErr w:type="spellStart"/>
            <w:r>
              <w:rPr>
                <w:lang w:val="en-US"/>
              </w:rPr>
              <w:t>fjöruferð</w:t>
            </w:r>
            <w:proofErr w:type="spellEnd"/>
            <w:r>
              <w:rPr>
                <w:b/>
                <w:lang w:val="en-US"/>
              </w:rPr>
              <w:br/>
            </w:r>
            <w:proofErr w:type="spellStart"/>
            <w:r w:rsidR="00A244FC">
              <w:rPr>
                <w:lang w:val="en-US"/>
              </w:rPr>
              <w:t>haustlitir</w:t>
            </w:r>
            <w:proofErr w:type="spellEnd"/>
            <w:r w:rsidR="00A244FC">
              <w:rPr>
                <w:lang w:val="en-US"/>
              </w:rPr>
              <w:t xml:space="preserve">, </w:t>
            </w:r>
            <w:proofErr w:type="spellStart"/>
            <w:r w:rsidR="00A244FC">
              <w:rPr>
                <w:lang w:val="en-US"/>
              </w:rPr>
              <w:t>felulitir</w:t>
            </w:r>
            <w:proofErr w:type="spellEnd"/>
          </w:p>
          <w:p w:rsidR="000F7A28" w:rsidRDefault="000F7A28" w:rsidP="00BD48CA"/>
        </w:tc>
      </w:tr>
      <w:tr w:rsidR="000F7A28" w:rsidTr="00BD48CA">
        <w:tc>
          <w:tcPr>
            <w:tcW w:w="1404" w:type="dxa"/>
            <w:tcBorders>
              <w:top w:val="single" w:sz="4" w:space="0" w:color="auto"/>
              <w:left w:val="single" w:sz="4" w:space="0" w:color="auto"/>
              <w:bottom w:val="single" w:sz="4" w:space="0" w:color="auto"/>
              <w:right w:val="single" w:sz="4" w:space="0" w:color="auto"/>
            </w:tcBorders>
            <w:hideMark/>
          </w:tcPr>
          <w:p w:rsidR="000F7A28" w:rsidRDefault="000F7A28" w:rsidP="00BD48CA">
            <w:r>
              <w:t xml:space="preserve"> Október</w:t>
            </w:r>
          </w:p>
        </w:tc>
        <w:tc>
          <w:tcPr>
            <w:tcW w:w="2103" w:type="dxa"/>
            <w:tcBorders>
              <w:top w:val="single" w:sz="4" w:space="0" w:color="auto"/>
              <w:left w:val="single" w:sz="4" w:space="0" w:color="auto"/>
              <w:bottom w:val="single" w:sz="4" w:space="0" w:color="auto"/>
              <w:right w:val="single" w:sz="4" w:space="0" w:color="auto"/>
            </w:tcBorders>
            <w:hideMark/>
          </w:tcPr>
          <w:p w:rsidR="000F7A28" w:rsidRDefault="000F7A28" w:rsidP="00BD48CA">
            <w:r>
              <w:t>Teikna með blýjant og litir</w:t>
            </w:r>
          </w:p>
          <w:p w:rsidR="000F7A28" w:rsidRDefault="00874977" w:rsidP="00BD48CA">
            <w:r>
              <w:t>Málun - litablöndum</w:t>
            </w:r>
          </w:p>
          <w:p w:rsidR="000F7A28" w:rsidRDefault="00874977" w:rsidP="00BD48CA">
            <w:r>
              <w:t>Bakgrunnar. Brúðuleikhús</w:t>
            </w:r>
          </w:p>
          <w:p w:rsidR="00874977" w:rsidRDefault="00874977" w:rsidP="00BD48CA">
            <w:r>
              <w:t>Dagur íslenskrar tungu – Þjóðsögur Jóns Árnasonar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A28" w:rsidRDefault="000F7A28" w:rsidP="00BD48CA">
            <w:pPr>
              <w:spacing w:after="0" w:line="240" w:lineRule="auto"/>
            </w:pPr>
          </w:p>
        </w:tc>
        <w:tc>
          <w:tcPr>
            <w:tcW w:w="4059" w:type="dxa"/>
            <w:tcBorders>
              <w:top w:val="single" w:sz="4" w:space="0" w:color="auto"/>
              <w:left w:val="single" w:sz="4" w:space="0" w:color="auto"/>
              <w:bottom w:val="single" w:sz="4" w:space="0" w:color="auto"/>
              <w:right w:val="single" w:sz="4" w:space="0" w:color="auto"/>
            </w:tcBorders>
          </w:tcPr>
          <w:p w:rsidR="000F7A28" w:rsidRDefault="00874977" w:rsidP="00BD48CA">
            <w:r>
              <w:t>Brúður og sviðsmynd</w:t>
            </w:r>
          </w:p>
        </w:tc>
      </w:tr>
      <w:tr w:rsidR="000F7A28" w:rsidTr="00BD48CA">
        <w:tc>
          <w:tcPr>
            <w:tcW w:w="1404" w:type="dxa"/>
            <w:tcBorders>
              <w:top w:val="single" w:sz="4" w:space="0" w:color="auto"/>
              <w:left w:val="single" w:sz="4" w:space="0" w:color="auto"/>
              <w:bottom w:val="single" w:sz="4" w:space="0" w:color="auto"/>
              <w:right w:val="single" w:sz="4" w:space="0" w:color="auto"/>
            </w:tcBorders>
            <w:hideMark/>
          </w:tcPr>
          <w:p w:rsidR="000F7A28" w:rsidRDefault="000F7A28" w:rsidP="00BD48CA">
            <w:r>
              <w:lastRenderedPageBreak/>
              <w:t>Nóvember</w:t>
            </w:r>
          </w:p>
        </w:tc>
        <w:tc>
          <w:tcPr>
            <w:tcW w:w="2103" w:type="dxa"/>
            <w:tcBorders>
              <w:top w:val="single" w:sz="4" w:space="0" w:color="auto"/>
              <w:left w:val="single" w:sz="4" w:space="0" w:color="auto"/>
              <w:bottom w:val="single" w:sz="4" w:space="0" w:color="auto"/>
              <w:right w:val="single" w:sz="4" w:space="0" w:color="auto"/>
            </w:tcBorders>
            <w:hideMark/>
          </w:tcPr>
          <w:p w:rsidR="000F7A28" w:rsidRDefault="000F7A28" w:rsidP="00BD48CA"/>
        </w:tc>
        <w:tc>
          <w:tcPr>
            <w:tcW w:w="0" w:type="auto"/>
            <w:vMerge/>
            <w:tcBorders>
              <w:top w:val="single" w:sz="4" w:space="0" w:color="auto"/>
              <w:left w:val="single" w:sz="4" w:space="0" w:color="auto"/>
              <w:bottom w:val="single" w:sz="4" w:space="0" w:color="auto"/>
              <w:right w:val="single" w:sz="4" w:space="0" w:color="auto"/>
            </w:tcBorders>
            <w:vAlign w:val="center"/>
            <w:hideMark/>
          </w:tcPr>
          <w:p w:rsidR="000F7A28" w:rsidRDefault="000F7A28" w:rsidP="00BD48CA">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0F7A28" w:rsidRDefault="000F7A28" w:rsidP="00BD48CA"/>
        </w:tc>
      </w:tr>
      <w:tr w:rsidR="000F7A28" w:rsidTr="00BD48CA">
        <w:trPr>
          <w:trHeight w:val="416"/>
        </w:trPr>
        <w:tc>
          <w:tcPr>
            <w:tcW w:w="1404" w:type="dxa"/>
            <w:tcBorders>
              <w:top w:val="single" w:sz="4" w:space="0" w:color="auto"/>
              <w:left w:val="single" w:sz="4" w:space="0" w:color="auto"/>
              <w:bottom w:val="single" w:sz="4" w:space="0" w:color="auto"/>
              <w:right w:val="single" w:sz="4" w:space="0" w:color="auto"/>
            </w:tcBorders>
            <w:hideMark/>
          </w:tcPr>
          <w:p w:rsidR="000F7A28" w:rsidRDefault="000F7A28" w:rsidP="00BD48CA">
            <w:r>
              <w:t>Desember</w:t>
            </w:r>
          </w:p>
        </w:tc>
        <w:tc>
          <w:tcPr>
            <w:tcW w:w="2103" w:type="dxa"/>
            <w:tcBorders>
              <w:top w:val="single" w:sz="4" w:space="0" w:color="auto"/>
              <w:left w:val="single" w:sz="4" w:space="0" w:color="auto"/>
              <w:bottom w:val="single" w:sz="4" w:space="0" w:color="auto"/>
              <w:right w:val="single" w:sz="4" w:space="0" w:color="auto"/>
            </w:tcBorders>
            <w:hideMark/>
          </w:tcPr>
          <w:p w:rsidR="000F7A28" w:rsidRDefault="000F7A28" w:rsidP="00BD48CA">
            <w:r>
              <w:t>Jólaþema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7A28" w:rsidRDefault="000F7A28" w:rsidP="00BD48CA">
            <w:pPr>
              <w:spacing w:after="0" w:line="240" w:lineRule="auto"/>
            </w:pPr>
          </w:p>
        </w:tc>
        <w:tc>
          <w:tcPr>
            <w:tcW w:w="4059" w:type="dxa"/>
            <w:tcBorders>
              <w:top w:val="single" w:sz="4" w:space="0" w:color="auto"/>
              <w:left w:val="single" w:sz="4" w:space="0" w:color="auto"/>
              <w:bottom w:val="single" w:sz="4" w:space="0" w:color="auto"/>
              <w:right w:val="single" w:sz="4" w:space="0" w:color="auto"/>
            </w:tcBorders>
            <w:hideMark/>
          </w:tcPr>
          <w:p w:rsidR="000F7A28" w:rsidRDefault="000F7A28" w:rsidP="00BD48CA">
            <w:r>
              <w:t xml:space="preserve">Jólagjöf </w:t>
            </w:r>
          </w:p>
        </w:tc>
      </w:tr>
    </w:tbl>
    <w:p w:rsidR="000F7A28" w:rsidRDefault="000F7A28" w:rsidP="000F7A28">
      <w:pPr>
        <w:rPr>
          <w:rFonts w:cstheme="minorHAnsi"/>
        </w:rPr>
      </w:pPr>
      <w:r>
        <w:rPr>
          <w:b/>
          <w:vertAlign w:val="superscript"/>
        </w:rPr>
        <w:t>*</w:t>
      </w:r>
      <w:r>
        <w:rPr>
          <w:b/>
        </w:rPr>
        <w:t>Kennsluáætlunin getur tekið breytingum</w:t>
      </w:r>
    </w:p>
    <w:p w:rsidR="000F7A28" w:rsidRPr="00B32BD8" w:rsidRDefault="000F7A28" w:rsidP="000F7A28">
      <w:pPr>
        <w:rPr>
          <w:rFonts w:cstheme="minorHAnsi"/>
        </w:rPr>
      </w:pPr>
    </w:p>
    <w:p w:rsidR="00B352EB" w:rsidRDefault="00760F30"/>
    <w:sectPr w:rsidR="00B352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28"/>
    <w:rsid w:val="000F7A28"/>
    <w:rsid w:val="00721F12"/>
    <w:rsid w:val="00760F30"/>
    <w:rsid w:val="00874977"/>
    <w:rsid w:val="00876E0E"/>
    <w:rsid w:val="00A244FC"/>
    <w:rsid w:val="00EB5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F539B"/>
  <w15:chartTrackingRefBased/>
  <w15:docId w15:val="{0EB2505C-3F8C-4459-B626-B51720755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28"/>
    <w:pPr>
      <w:spacing w:after="200" w:line="276" w:lineRule="auto"/>
    </w:pPr>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F7A28"/>
    <w:pPr>
      <w:spacing w:before="100" w:beforeAutospacing="1" w:after="100" w:afterAutospacing="1" w:line="240" w:lineRule="auto"/>
    </w:pPr>
    <w:rPr>
      <w:rFonts w:ascii="Times New Roman" w:eastAsia="Times New Roman" w:hAnsi="Times New Roman" w:cs="Times New Roman"/>
      <w:sz w:val="24"/>
      <w:szCs w:val="24"/>
      <w:lang w:eastAsia="is-IS"/>
    </w:rPr>
  </w:style>
  <w:style w:type="table" w:styleId="TableGrid">
    <w:name w:val="Table Grid"/>
    <w:basedOn w:val="TableNormal"/>
    <w:uiPriority w:val="39"/>
    <w:rsid w:val="000F7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30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Kolbrún Ósk Guðjónsdóttir</dc:creator>
  <cp:keywords/>
  <dc:description/>
  <cp:lastModifiedBy>Kolbrún Hjörleifsdóttir</cp:lastModifiedBy>
  <cp:revision>3</cp:revision>
  <dcterms:created xsi:type="dcterms:W3CDTF">2020-09-08T15:30:00Z</dcterms:created>
  <dcterms:modified xsi:type="dcterms:W3CDTF">2020-09-08T15:31:00Z</dcterms:modified>
</cp:coreProperties>
</file>